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EDIVAN NELSI BARON, FLAVIO HABITZREITER E EDIVAN BARON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15.451.0124 – DESENVOLVENDO A MOBILIDADE URBANA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15.451.0123.1013 – ABERTURA, PROLONGAMENTO, PAVIMENTAÇÃO E REFORMA DE VIAS URBANAS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Obras ( SMOV)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Esta emenda à despesa visa realocar recursos para execução de pavimentação com pedras irregulares no Bairro Frei Olímpio, na Rua Anita Garibaldi. O objetivo é garantir uma melhor trafegabilidade para carros e pedestres em qualquer época do ano e condições climáticas, proporcionando aos munícipes bem-estar e segurança.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24 de novembro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 xml:space="preserve">V E R E A D O R </w:t>
      </w:r>
    </w:p>
    <w:p>
      <w:pPr>
        <w:pStyle w:val="Normal"/>
        <w:spacing w:lineRule="auto" w:line="360" w:before="120" w:after="0"/>
        <w:ind w:firstLine="567"/>
        <w:jc w:val="center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Application>LibreOffice/7.4.2.3$Windows_X86_64 LibreOffice_project/382eef1f22670f7f4118c8c2dd222ec7ad009daf</Application>
  <AppVersion>15.0000</AppVersion>
  <Pages>2</Pages>
  <Words>233</Words>
  <Characters>1388</Characters>
  <CharactersWithSpaces>1578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2022-11-23T09:46:13Z</cp:lastPrinted>
  <dcterms:modified xsi:type="dcterms:W3CDTF">2022-11-28T18:53:29Z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